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" w:leftChars="-85" w:hanging="193" w:hangingChars="6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广南县中医医院新医院门诊大厅导诊咨询服务台等制作与安装项目</w:t>
      </w:r>
      <w:r>
        <w:rPr>
          <w:rFonts w:hint="eastAsia" w:ascii="宋体" w:hAnsi="宋体"/>
          <w:b/>
          <w:sz w:val="30"/>
          <w:szCs w:val="30"/>
          <w:lang w:eastAsia="zh-CN"/>
        </w:rPr>
        <w:t>院内询价</w:t>
      </w:r>
      <w:r>
        <w:rPr>
          <w:rFonts w:hint="eastAsia" w:ascii="宋体" w:hAnsi="宋体" w:cs="宋体"/>
          <w:b/>
          <w:kern w:val="0"/>
          <w:sz w:val="30"/>
          <w:szCs w:val="30"/>
        </w:rPr>
        <w:t>成交</w:t>
      </w:r>
      <w:r>
        <w:rPr>
          <w:rFonts w:ascii="宋体" w:hAnsi="宋体" w:cs="宋体"/>
          <w:b/>
          <w:kern w:val="0"/>
          <w:sz w:val="30"/>
          <w:szCs w:val="30"/>
        </w:rPr>
        <w:t>公示</w:t>
      </w:r>
    </w:p>
    <w:p>
      <w:pPr>
        <w:spacing w:line="360" w:lineRule="auto"/>
        <w:ind w:left="1200" w:hanging="1200" w:hangingChars="500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left="1200" w:hanging="1200" w:hangingChars="500"/>
        <w:rPr>
          <w:rFonts w:hint="eastAsia" w:ascii="宋体" w:hAnsi="宋体" w:cs="宋体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</w:rPr>
        <w:t>广南县中医医院新医院门诊大厅导诊咨询服务台等制作与安装项目</w:t>
      </w:r>
    </w:p>
    <w:p>
      <w:pPr>
        <w:spacing w:line="360" w:lineRule="auto"/>
        <w:ind w:left="720" w:hanging="720" w:hangingChars="3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GNXZYYY201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(询)-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本项目于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:00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（北京时间）在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广南县中医医院医技楼4楼会议室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召开询价会议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根据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小组评审的确认意见，现将成交情况公布如下：</w:t>
      </w:r>
    </w:p>
    <w:tbl>
      <w:tblPr>
        <w:tblStyle w:val="17"/>
        <w:tblpPr w:vertAnchor="text" w:tblpX="-71"/>
        <w:tblW w:w="84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4"/>
        <w:gridCol w:w="2328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4164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  <w:t>中标单位名称</w:t>
            </w:r>
          </w:p>
        </w:tc>
        <w:tc>
          <w:tcPr>
            <w:tcW w:w="2328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eastAsia="zh-CN"/>
              </w:rPr>
              <w:t>中标金额</w:t>
            </w:r>
          </w:p>
        </w:tc>
        <w:tc>
          <w:tcPr>
            <w:tcW w:w="1968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广南东升房地产开发有限公司</w:t>
            </w:r>
          </w:p>
        </w:tc>
        <w:tc>
          <w:tcPr>
            <w:tcW w:w="232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1C1E1B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val="en-US" w:eastAsia="zh-CN"/>
              </w:rPr>
              <w:t>78989.20元</w:t>
            </w:r>
          </w:p>
        </w:tc>
        <w:tc>
          <w:tcPr>
            <w:tcW w:w="196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公示期：1个工作日，如对公示有异议，请向广南县中医医院采购办反映，来人、来电、来信均可。地址：广南县莲城镇机场路与原桐油厂之间，邮编：663300，电话: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0876-5890087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公示同时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成交人即可与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广南县中医医院采购办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联系领取成交通知书等有关事宜。</w:t>
      </w:r>
    </w:p>
    <w:p>
      <w:pPr>
        <w:widowControl/>
        <w:spacing w:line="360" w:lineRule="auto"/>
        <w:ind w:left="785" w:leftChars="374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left="785" w:leftChars="374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ACC"/>
    <w:rsid w:val="001339AB"/>
    <w:rsid w:val="001648F3"/>
    <w:rsid w:val="00234516"/>
    <w:rsid w:val="00261211"/>
    <w:rsid w:val="00636E20"/>
    <w:rsid w:val="0068782D"/>
    <w:rsid w:val="006F6B4A"/>
    <w:rsid w:val="00726F4D"/>
    <w:rsid w:val="008139EB"/>
    <w:rsid w:val="00AB1628"/>
    <w:rsid w:val="00B258A6"/>
    <w:rsid w:val="00CF4E72"/>
    <w:rsid w:val="00D23683"/>
    <w:rsid w:val="00E04F94"/>
    <w:rsid w:val="00E61A46"/>
    <w:rsid w:val="00EC1ACC"/>
    <w:rsid w:val="00FE55D1"/>
    <w:rsid w:val="10FC3B26"/>
    <w:rsid w:val="29F81ECE"/>
    <w:rsid w:val="3349025F"/>
    <w:rsid w:val="405C0AD9"/>
    <w:rsid w:val="42242B2B"/>
    <w:rsid w:val="46AF412D"/>
    <w:rsid w:val="4A7A1226"/>
    <w:rsid w:val="56F17582"/>
    <w:rsid w:val="590E53A6"/>
    <w:rsid w:val="5A8503DD"/>
    <w:rsid w:val="6E3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link w:val="3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9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9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No Spacing"/>
    <w:link w:val="3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19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19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basedOn w:val="19"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basedOn w:val="19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9"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basedOn w:val="19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basedOn w:val="19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6">
    <w:name w:val="标题2"/>
    <w:basedOn w:val="1"/>
    <w:qFormat/>
    <w:uiPriority w:val="0"/>
    <w:pPr>
      <w:keepNext/>
      <w:keepLines/>
      <w:snapToGrid w:val="0"/>
      <w:spacing w:line="360" w:lineRule="auto"/>
      <w:jc w:val="center"/>
    </w:pPr>
    <w:rPr>
      <w:rFonts w:ascii="Arial" w:hAnsi="Arial"/>
      <w:sz w:val="30"/>
    </w:rPr>
  </w:style>
  <w:style w:type="character" w:customStyle="1" w:styleId="47">
    <w:name w:val="页眉 Char"/>
    <w:basedOn w:val="19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页脚 Char"/>
    <w:basedOn w:val="19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2018-11-01T01:51:00Z</dcterms:created>
  <dc:creator>Windows 用户</dc:creator>
  <cp:lastModifiedBy>O(∩_∩)O……</cp:lastModifiedBy>
  <cp:lastPrinted>2019-04-02T02:07:00Z</cp:lastPrinted>
  <dcterms:modified xsi:type="dcterms:W3CDTF">2019-06-19T11:37:16Z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